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950E" w14:textId="3C301473" w:rsidR="00E83835" w:rsidRPr="00895A4F" w:rsidRDefault="00AF2B32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 w:rsidRPr="00F333CB">
        <w:rPr>
          <w:rFonts w:ascii="Arial Black" w:hAnsi="Arial Black"/>
          <w:color w:val="E9041E"/>
          <w:sz w:val="50"/>
          <w:szCs w:val="50"/>
        </w:rPr>
        <w:t>Komerční banka podpořila českou produkci zeleniny bez pesticidů</w:t>
      </w:r>
      <w:r w:rsidR="005934B6">
        <w:rPr>
          <w:rFonts w:ascii="Arial Black" w:hAnsi="Arial Black"/>
          <w:caps/>
          <w:color w:val="E9041E"/>
          <w:sz w:val="50"/>
          <w:szCs w:val="50"/>
        </w:rPr>
        <w:t xml:space="preserve"> </w:t>
      </w:r>
    </w:p>
    <w:p w14:paraId="0F4EFECC" w14:textId="608AE8A4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7443DB2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AF2B32">
        <w:rPr>
          <w:rFonts w:ascii="Calibri" w:hAnsi="Calibri" w:cs="Calibri"/>
          <w:sz w:val="30"/>
          <w:szCs w:val="30"/>
        </w:rPr>
        <w:t>24</w:t>
      </w:r>
      <w:r>
        <w:rPr>
          <w:rFonts w:ascii="Calibri" w:hAnsi="Calibri" w:cs="Calibri"/>
          <w:sz w:val="30"/>
          <w:szCs w:val="30"/>
        </w:rPr>
        <w:t>.</w:t>
      </w:r>
      <w:r w:rsidR="00F333CB">
        <w:rPr>
          <w:rFonts w:ascii="Calibri" w:hAnsi="Calibri" w:cs="Calibri"/>
          <w:sz w:val="30"/>
          <w:szCs w:val="30"/>
        </w:rPr>
        <w:t xml:space="preserve"> 05</w:t>
      </w:r>
      <w:r>
        <w:rPr>
          <w:rFonts w:ascii="Calibri" w:hAnsi="Calibri" w:cs="Calibri"/>
          <w:sz w:val="30"/>
          <w:szCs w:val="30"/>
        </w:rPr>
        <w:t>.</w:t>
      </w:r>
      <w:r w:rsidR="00F333CB">
        <w:rPr>
          <w:rFonts w:ascii="Calibri" w:hAnsi="Calibri" w:cs="Calibri"/>
          <w:sz w:val="30"/>
          <w:szCs w:val="30"/>
        </w:rPr>
        <w:t xml:space="preserve"> 2021</w:t>
      </w:r>
    </w:p>
    <w:p w14:paraId="428EB87F" w14:textId="44AD5D6B" w:rsidR="006F49A5" w:rsidRPr="006F49A5" w:rsidRDefault="006F49A5" w:rsidP="00346D9F">
      <w:pPr>
        <w:spacing w:after="0" w:line="260" w:lineRule="exact"/>
        <w:jc w:val="both"/>
        <w:rPr>
          <w:rFonts w:cstheme="minorHAnsi"/>
          <w:b/>
          <w:bCs/>
          <w:sz w:val="24"/>
          <w:szCs w:val="24"/>
        </w:rPr>
      </w:pPr>
      <w:r w:rsidRPr="006F49A5">
        <w:rPr>
          <w:rFonts w:cstheme="minorHAnsi"/>
          <w:b/>
          <w:bCs/>
          <w:sz w:val="24"/>
          <w:szCs w:val="24"/>
        </w:rPr>
        <w:t>Rozvoj, vstřícnost, odpovědnost. To jsou klíčové hodnotové pilíře Komerční banky. Skrývá se mezi nimi i udržitelnost, která vedla k podpoře nejednoho inovativního regionálního projektu. Jedním z nich je i Farma Bezdínek s největšími skleníky pro celoroční pěstování zeleniny v</w:t>
      </w:r>
      <w:r w:rsidR="00FD6F03">
        <w:rPr>
          <w:rFonts w:cstheme="minorHAnsi"/>
          <w:b/>
          <w:bCs/>
          <w:sz w:val="24"/>
          <w:szCs w:val="24"/>
        </w:rPr>
        <w:t> </w:t>
      </w:r>
      <w:r w:rsidRPr="006F49A5">
        <w:rPr>
          <w:rFonts w:cstheme="minorHAnsi"/>
          <w:b/>
          <w:bCs/>
          <w:sz w:val="24"/>
          <w:szCs w:val="24"/>
        </w:rPr>
        <w:t>souladu s přírodou u nás. Komerční banka se stala finančním partnerem tohoto projektu již před zahájením výstavby farmy v roce 2018.</w:t>
      </w:r>
    </w:p>
    <w:p w14:paraId="34C7F7D8" w14:textId="7AAF375F" w:rsidR="007905D7" w:rsidRPr="007905D7" w:rsidRDefault="007905D7" w:rsidP="00346D9F">
      <w:pPr>
        <w:spacing w:before="200" w:after="0" w:line="260" w:lineRule="exact"/>
        <w:jc w:val="both"/>
        <w:rPr>
          <w:rFonts w:cstheme="minorHAnsi"/>
        </w:rPr>
      </w:pPr>
      <w:r w:rsidRPr="007905D7">
        <w:rPr>
          <w:rFonts w:cstheme="minorHAnsi"/>
        </w:rPr>
        <w:t xml:space="preserve">Komerční banka je jedinou společností z České republiky, která byla zařazena do série indexů </w:t>
      </w:r>
      <w:hyperlink r:id="rId6" w:history="1">
        <w:r w:rsidRPr="007905D7">
          <w:rPr>
            <w:rFonts w:cstheme="minorHAnsi"/>
          </w:rPr>
          <w:t>FTSE4Good</w:t>
        </w:r>
      </w:hyperlink>
      <w:r w:rsidRPr="007905D7">
        <w:rPr>
          <w:rFonts w:cstheme="minorHAnsi"/>
        </w:rPr>
        <w:t>. Index identifikuje společnosti, které jsou aktivní v přístupu k ochraně životního prostředí a udržují si vysokou úroveň v oblasti sociální i v oblasti firemního řízení. K zařazení jistě přispěla podpora regionálních projektů, jako je třeba Farma Bezdínek. Ta od roku 2018 pěstuje jako první v České republice certifikovaná rajčata bez reziduí pesticidů u Dolní Lutyně.</w:t>
      </w:r>
    </w:p>
    <w:p w14:paraId="0C37AF1E" w14:textId="77777777" w:rsidR="007905D7" w:rsidRPr="007905D7" w:rsidRDefault="007905D7" w:rsidP="00346D9F">
      <w:pPr>
        <w:spacing w:before="200" w:after="0" w:line="260" w:lineRule="exact"/>
        <w:jc w:val="both"/>
        <w:rPr>
          <w:rFonts w:cstheme="minorHAnsi"/>
          <w:b/>
          <w:bCs/>
        </w:rPr>
      </w:pPr>
      <w:r w:rsidRPr="007905D7">
        <w:rPr>
          <w:rFonts w:cstheme="minorHAnsi"/>
          <w:b/>
          <w:bCs/>
        </w:rPr>
        <w:t>Ideální podmínky nabídla jen jedna banka</w:t>
      </w:r>
    </w:p>
    <w:p w14:paraId="4F45BCAF" w14:textId="77777777" w:rsidR="007905D7" w:rsidRPr="007905D7" w:rsidRDefault="007905D7" w:rsidP="00346D9F">
      <w:pPr>
        <w:spacing w:before="200" w:after="0" w:line="260" w:lineRule="exact"/>
        <w:jc w:val="both"/>
        <w:rPr>
          <w:rFonts w:cstheme="minorHAnsi"/>
        </w:rPr>
      </w:pPr>
      <w:r w:rsidRPr="007905D7">
        <w:rPr>
          <w:rFonts w:cstheme="minorHAnsi"/>
        </w:rPr>
        <w:t xml:space="preserve">Před stavbou prvního skleníku oslovila Farma Bezdínek kvůli financování několik bankovních ústavů. </w:t>
      </w:r>
      <w:r w:rsidRPr="00682F68">
        <w:rPr>
          <w:rFonts w:cstheme="minorHAnsi"/>
          <w:i/>
          <w:iCs/>
        </w:rPr>
        <w:t>„Řada bank v roce 2018 ještě neměla specializované programy na podporu udržitelných projektů, proto jsme dostávali převážně obecné nabídky. Ty tak často nevyhovovaly našim specifickým potřebám. V Komerční bance už ale s takovou spoluprací zkušenost měli, a tak nám nabídli ideální podmínky,”</w:t>
      </w:r>
      <w:r w:rsidRPr="007905D7">
        <w:rPr>
          <w:rFonts w:cstheme="minorHAnsi"/>
        </w:rPr>
        <w:t xml:space="preserve"> říká Jiří Stodůlka, jednatel Farmy Bezdínek. Od Komerční banky společnost získala celkem 500 milionů korun, a to ve dvou etapách. </w:t>
      </w:r>
      <w:r w:rsidRPr="00682F68">
        <w:rPr>
          <w:rFonts w:cstheme="minorHAnsi"/>
          <w:i/>
          <w:iCs/>
        </w:rPr>
        <w:t>„Oblast udržitelného podnikání má obrovský potenciál, a to nejen investiční, ale především společenský. A my se na tuto oblast již delší dobu intenzivně soustředíme. Bylo pro nás tedy naprosto přirozené zapojit se i do tohoto projektu,”</w:t>
      </w:r>
      <w:r w:rsidRPr="007905D7">
        <w:rPr>
          <w:rFonts w:cstheme="minorHAnsi"/>
        </w:rPr>
        <w:t xml:space="preserve"> potvrzuje David Formánek, člen představenstva Komerční banky.</w:t>
      </w:r>
    </w:p>
    <w:p w14:paraId="410C69EF" w14:textId="77777777" w:rsidR="007905D7" w:rsidRPr="007905D7" w:rsidRDefault="007905D7" w:rsidP="00346D9F">
      <w:pPr>
        <w:spacing w:before="200" w:after="0" w:line="260" w:lineRule="exact"/>
        <w:jc w:val="both"/>
        <w:rPr>
          <w:rFonts w:cstheme="minorHAnsi"/>
          <w:b/>
          <w:bCs/>
        </w:rPr>
      </w:pPr>
      <w:r w:rsidRPr="007905D7">
        <w:rPr>
          <w:rFonts w:cstheme="minorHAnsi"/>
          <w:b/>
          <w:bCs/>
        </w:rPr>
        <w:t>Čím je Farma Bezdínek unikátní?</w:t>
      </w:r>
    </w:p>
    <w:p w14:paraId="1448BEF5" w14:textId="094CEA10" w:rsidR="007905D7" w:rsidRPr="007905D7" w:rsidRDefault="007905D7" w:rsidP="00346D9F">
      <w:pPr>
        <w:spacing w:before="200" w:after="0" w:line="260" w:lineRule="exact"/>
        <w:jc w:val="both"/>
        <w:rPr>
          <w:rFonts w:cstheme="minorHAnsi"/>
        </w:rPr>
      </w:pPr>
      <w:r w:rsidRPr="007905D7">
        <w:rPr>
          <w:rFonts w:cstheme="minorHAnsi"/>
        </w:rPr>
        <w:t>Farma Bezdínek využívá tzv. chytré skleníky. Ty dokážou za pomoci moderních technologií minimalizovat spotřebu energie a vody na ki</w:t>
      </w:r>
      <w:bookmarkStart w:id="0" w:name="_GoBack"/>
      <w:bookmarkEnd w:id="0"/>
      <w:r w:rsidRPr="007905D7">
        <w:rPr>
          <w:rFonts w:cstheme="minorHAnsi"/>
        </w:rPr>
        <w:t>logram vypěstované zeleniny, a tím snižovat čerpání přírodních zdrojů. K</w:t>
      </w:r>
      <w:r w:rsidR="00FD6F03">
        <w:rPr>
          <w:rFonts w:cstheme="minorHAnsi"/>
        </w:rPr>
        <w:t> </w:t>
      </w:r>
      <w:r w:rsidRPr="007905D7">
        <w:rPr>
          <w:rFonts w:cstheme="minorHAnsi"/>
        </w:rPr>
        <w:t>vytápění skleníku využívají teplo z blízké elektrárny, které by jinak skončilo bez užitku v chladících věžích. Zeleninu zalévají dešťovkou a proti škůdcům ji chrání přirozeně biologicky.</w:t>
      </w:r>
    </w:p>
    <w:p w14:paraId="36CFDDBC" w14:textId="77777777" w:rsidR="007905D7" w:rsidRPr="007905D7" w:rsidRDefault="007905D7" w:rsidP="00346D9F">
      <w:pPr>
        <w:spacing w:before="200" w:after="0" w:line="260" w:lineRule="exact"/>
        <w:jc w:val="both"/>
        <w:rPr>
          <w:rFonts w:cstheme="minorHAnsi"/>
        </w:rPr>
      </w:pPr>
      <w:r w:rsidRPr="007905D7">
        <w:rPr>
          <w:rFonts w:cstheme="minorHAnsi"/>
        </w:rPr>
        <w:lastRenderedPageBreak/>
        <w:t xml:space="preserve">Nyní provozuje Farma Bezdínek chytré produkční skleníky na celkové rozloze 12 hektarů. </w:t>
      </w:r>
      <w:r w:rsidRPr="005D333D">
        <w:rPr>
          <w:rFonts w:cstheme="minorHAnsi"/>
          <w:i/>
          <w:iCs/>
        </w:rPr>
        <w:t>„Máme za sebou 3 roky tvrdé práce, poslední rok byl přitom ten nejtěžší. Z 200 zaměstnanců jich kvůli COVIDU muselo až 60 zůstat doma a pečovat o děti. S pomocí Komerční banky jsme získali pomoc v podobě programu COVID 3 a získali také grant od EU ve výši 30 milionů, což nám pomohlo tento nečas přežít,”</w:t>
      </w:r>
      <w:r w:rsidRPr="007905D7">
        <w:rPr>
          <w:rFonts w:cstheme="minorHAnsi"/>
        </w:rPr>
        <w:t xml:space="preserve"> dodává Jiří Stodůlka. Tím ale rozvoj farmy nekončí, farma plánuje další výstavbu na 3,3 hektarech. </w:t>
      </w:r>
      <w:r w:rsidRPr="001761F2">
        <w:rPr>
          <w:rFonts w:cstheme="minorHAnsi"/>
          <w:i/>
          <w:iCs/>
        </w:rPr>
        <w:t>„Rozvoj Farmy Bezdínek je krásným podnikatelským příběhem a my budeme velice rádi u jeho pokračování,“</w:t>
      </w:r>
      <w:r w:rsidRPr="007905D7">
        <w:rPr>
          <w:rFonts w:cstheme="minorHAnsi"/>
        </w:rPr>
        <w:t xml:space="preserve"> dodává David Formánek.</w:t>
      </w:r>
    </w:p>
    <w:p w14:paraId="5F7A3CB4" w14:textId="77777777" w:rsidR="007905D7" w:rsidRPr="007905D7" w:rsidRDefault="007905D7" w:rsidP="00346D9F">
      <w:pPr>
        <w:spacing w:before="200" w:after="0" w:line="260" w:lineRule="exact"/>
        <w:jc w:val="both"/>
        <w:rPr>
          <w:rFonts w:cstheme="minorHAnsi"/>
        </w:rPr>
      </w:pPr>
    </w:p>
    <w:p w14:paraId="6F77A333" w14:textId="69A6F4B7" w:rsidR="007905D7" w:rsidRPr="007905D7" w:rsidRDefault="007905D7" w:rsidP="00346D9F">
      <w:pPr>
        <w:spacing w:before="200" w:after="0" w:line="260" w:lineRule="exact"/>
        <w:jc w:val="both"/>
        <w:rPr>
          <w:rFonts w:cstheme="minorHAnsi"/>
        </w:rPr>
      </w:pPr>
      <w:r w:rsidRPr="007905D7">
        <w:rPr>
          <w:rFonts w:cstheme="minorHAnsi"/>
        </w:rPr>
        <w:t>Komerční banka pomáhá i dalším firmám a veřejnému sektoru s udržitelným rozvojem. Více o možnostech, jak snížit dopady firemního podnikání a také inspiraci z úspěšných projektů naleznete na</w:t>
      </w:r>
      <w:r w:rsidR="00FD6F03">
        <w:rPr>
          <w:rFonts w:cstheme="minorHAnsi"/>
          <w:shd w:val="clear" w:color="auto" w:fill="FFFFFF"/>
        </w:rPr>
        <w:t> </w:t>
      </w:r>
      <w:hyperlink r:id="rId7" w:history="1">
        <w:r w:rsidR="00FD6F03" w:rsidRPr="003E1AA4">
          <w:rPr>
            <w:rStyle w:val="Hypertextovodkaz"/>
            <w:rFonts w:cstheme="minorHAnsi"/>
            <w:shd w:val="clear" w:color="auto" w:fill="FFFFFF"/>
          </w:rPr>
          <w:t>www.spolecne-udrzitelne.cz</w:t>
        </w:r>
      </w:hyperlink>
      <w:r w:rsidRPr="007905D7">
        <w:rPr>
          <w:rFonts w:cstheme="minorHAnsi"/>
          <w:shd w:val="clear" w:color="auto" w:fill="FFFFFF"/>
        </w:rPr>
        <w:t>.</w:t>
      </w:r>
    </w:p>
    <w:p w14:paraId="5BBCC540" w14:textId="77777777" w:rsidR="007905D7" w:rsidRPr="00251B02" w:rsidRDefault="007905D7" w:rsidP="007905D7">
      <w:pPr>
        <w:spacing w:line="240" w:lineRule="auto"/>
        <w:rPr>
          <w:rFonts w:eastAsia="Times New Roman"/>
          <w:lang w:eastAsia="cs-CZ"/>
        </w:rPr>
      </w:pPr>
    </w:p>
    <w:p w14:paraId="73E80D7A" w14:textId="77777777" w:rsidR="007905D7" w:rsidRPr="002A3A50" w:rsidRDefault="007905D7" w:rsidP="002A3A50">
      <w:pPr>
        <w:spacing w:before="20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2859EA5F" w14:textId="77777777" w:rsidR="007905D7" w:rsidRPr="00002425" w:rsidRDefault="007905D7" w:rsidP="00002425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1C810B77" w14:textId="77777777" w:rsidR="007905D7" w:rsidRPr="00002425" w:rsidRDefault="007905D7" w:rsidP="00002425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mob.: +420 725 420 107</w:t>
      </w:r>
    </w:p>
    <w:p w14:paraId="1DA19C9D" w14:textId="77777777" w:rsidR="007905D7" w:rsidRDefault="00E136D4" w:rsidP="00002425">
      <w:pPr>
        <w:spacing w:after="0" w:line="260" w:lineRule="exact"/>
      </w:pPr>
      <w:hyperlink r:id="rId8" w:history="1">
        <w:r w:rsidR="007905D7" w:rsidRPr="00CE427D">
          <w:rPr>
            <w:rStyle w:val="Hypertextovodkaz"/>
          </w:rPr>
          <w:t>pavel_zubek@kb.cz</w:t>
        </w:r>
      </w:hyperlink>
      <w:r w:rsidR="007905D7" w:rsidRPr="00CE427D">
        <w:rPr>
          <w:rStyle w:val="Siln"/>
        </w:rPr>
        <w:t xml:space="preserve"> </w:t>
      </w:r>
    </w:p>
    <w:p w14:paraId="4FDAB021" w14:textId="5C01F858" w:rsidR="005934B6" w:rsidRDefault="005934B6" w:rsidP="005934B6">
      <w:pPr>
        <w:spacing w:before="200" w:after="0" w:line="260" w:lineRule="exact"/>
        <w:rPr>
          <w:rFonts w:cstheme="minorHAnsi"/>
        </w:rPr>
      </w:pPr>
    </w:p>
    <w:p w14:paraId="1FDC6823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750"/>
      </w:tblGrid>
      <w:tr w:rsidR="00E7672E" w14:paraId="0E344064" w14:textId="77777777" w:rsidTr="00E7672E">
        <w:trPr>
          <w:trHeight w:val="529"/>
        </w:trPr>
        <w:tc>
          <w:tcPr>
            <w:tcW w:w="1701" w:type="dxa"/>
            <w:shd w:val="clear" w:color="auto" w:fill="D8E9D7"/>
            <w:tcMar>
              <w:left w:w="284" w:type="dxa"/>
              <w:right w:w="0" w:type="dxa"/>
            </w:tcMar>
            <w:vAlign w:val="center"/>
          </w:tcPr>
          <w:p w14:paraId="6593CEB8" w14:textId="77777777" w:rsidR="00506E77" w:rsidRPr="00E7672E" w:rsidRDefault="00E7672E" w:rsidP="007D4F9F">
            <w:pPr>
              <w:pStyle w:val="Zkladnodstavec"/>
              <w:spacing w:line="240" w:lineRule="auto"/>
              <w:rPr>
                <w:rFonts w:ascii="Arial Black" w:hAnsi="Arial Black" w:cs="Arial Black"/>
                <w:caps/>
                <w:color w:val="E9041E"/>
                <w:sz w:val="50"/>
                <w:szCs w:val="50"/>
              </w:rPr>
            </w:pPr>
            <w:r w:rsidRPr="00E7672E">
              <w:rPr>
                <w:rFonts w:ascii="Arial Black" w:hAnsi="Arial Black" w:cs="Arial Black"/>
                <w:caps/>
                <w:noProof/>
                <w:color w:val="E9041E"/>
                <w:sz w:val="50"/>
                <w:szCs w:val="50"/>
                <w:lang w:eastAsia="cs-CZ"/>
              </w:rPr>
              <w:drawing>
                <wp:inline distT="0" distB="0" distL="0" distR="0" wp14:anchorId="257F018F" wp14:editId="146B7EBA">
                  <wp:extent cx="707666" cy="519500"/>
                  <wp:effectExtent l="0" t="0" r="0" b="0"/>
                  <wp:docPr id="8" name="Grafický 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cký objekt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43" cy="5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  <w:shd w:val="clear" w:color="auto" w:fill="D8E9D7"/>
            <w:tcMar>
              <w:top w:w="227" w:type="dxa"/>
              <w:left w:w="0" w:type="dxa"/>
              <w:bottom w:w="227" w:type="dxa"/>
              <w:right w:w="397" w:type="dxa"/>
            </w:tcMar>
            <w:vAlign w:val="center"/>
          </w:tcPr>
          <w:p w14:paraId="1FEC9314" w14:textId="77777777" w:rsidR="00506E77" w:rsidRPr="00992058" w:rsidRDefault="00992058" w:rsidP="00766C5E">
            <w:pPr>
              <w:spacing w:line="180" w:lineRule="exact"/>
              <w:rPr>
                <w:rFonts w:cstheme="minorHAnsi"/>
                <w:b/>
                <w:bCs/>
                <w:color w:val="479642"/>
                <w:sz w:val="16"/>
                <w:szCs w:val="16"/>
              </w:rPr>
            </w:pPr>
            <w:r w:rsidRPr="00992058">
              <w:rPr>
                <w:rFonts w:cstheme="minorHAnsi"/>
                <w:b/>
                <w:bCs/>
                <w:color w:val="479642"/>
                <w:sz w:val="16"/>
                <w:szCs w:val="16"/>
              </w:rPr>
              <w:t>Společně udržitelně</w:t>
            </w:r>
          </w:p>
          <w:p w14:paraId="726E5809" w14:textId="2116D3B0" w:rsidR="00992058" w:rsidRPr="005A246C" w:rsidRDefault="00992058" w:rsidP="00766C5E">
            <w:pPr>
              <w:spacing w:line="180" w:lineRule="exact"/>
              <w:rPr>
                <w:rFonts w:cstheme="minorHAnsi"/>
                <w:color w:val="479642"/>
                <w:sz w:val="16"/>
                <w:szCs w:val="16"/>
              </w:rPr>
            </w:pPr>
            <w:r>
              <w:rPr>
                <w:rFonts w:cstheme="minorHAnsi"/>
                <w:color w:val="479642"/>
                <w:sz w:val="16"/>
                <w:szCs w:val="16"/>
              </w:rPr>
              <w:t>Spustili jsme nový web, který přináší aktuality a příklady dobré praxe ze světa udržitelného firemního financování. Na webu najdete kromě realizovaných projektů také inspiraci z oblasti technologií, legislativy, a dotačního poradenství.</w:t>
            </w:r>
          </w:p>
        </w:tc>
      </w:tr>
    </w:tbl>
    <w:p w14:paraId="0596FE32" w14:textId="4906E9C1" w:rsid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p w14:paraId="29425E71" w14:textId="03C3BC5E" w:rsidR="00992058" w:rsidRPr="00506E77" w:rsidRDefault="00992058" w:rsidP="005F4AE0">
      <w:pPr>
        <w:pStyle w:val="Zkladnodstavec"/>
        <w:tabs>
          <w:tab w:val="left" w:pos="4080"/>
        </w:tabs>
        <w:spacing w:line="240" w:lineRule="auto"/>
      </w:pPr>
    </w:p>
    <w:sectPr w:rsidR="00992058" w:rsidRPr="00506E77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463EA" w14:textId="77777777" w:rsidR="00E136D4" w:rsidRDefault="00E136D4" w:rsidP="00A84CE4">
      <w:pPr>
        <w:spacing w:after="0" w:line="240" w:lineRule="auto"/>
      </w:pPr>
      <w:r>
        <w:separator/>
      </w:r>
    </w:p>
  </w:endnote>
  <w:endnote w:type="continuationSeparator" w:id="0">
    <w:p w14:paraId="6BDED63C" w14:textId="77777777" w:rsidR="00E136D4" w:rsidRDefault="00E136D4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29BFC74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74FE2" w14:textId="77777777" w:rsidR="00E136D4" w:rsidRDefault="00E136D4" w:rsidP="00A84CE4">
      <w:pPr>
        <w:spacing w:after="0" w:line="240" w:lineRule="auto"/>
      </w:pPr>
      <w:r>
        <w:separator/>
      </w:r>
    </w:p>
  </w:footnote>
  <w:footnote w:type="continuationSeparator" w:id="0">
    <w:p w14:paraId="6DE7D288" w14:textId="77777777" w:rsidR="00E136D4" w:rsidRDefault="00E136D4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199D4" w14:textId="77777777" w:rsidR="00E83835" w:rsidRDefault="00766C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  <w:lang w:eastAsia="cs-CZ"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22"/>
    <w:rsid w:val="00002425"/>
    <w:rsid w:val="000F1134"/>
    <w:rsid w:val="001761F2"/>
    <w:rsid w:val="00283C19"/>
    <w:rsid w:val="0029249F"/>
    <w:rsid w:val="002A3A50"/>
    <w:rsid w:val="002D3EBA"/>
    <w:rsid w:val="00346D9F"/>
    <w:rsid w:val="003D2BD8"/>
    <w:rsid w:val="00422452"/>
    <w:rsid w:val="00464800"/>
    <w:rsid w:val="004E520C"/>
    <w:rsid w:val="00506E77"/>
    <w:rsid w:val="005934B6"/>
    <w:rsid w:val="005A246C"/>
    <w:rsid w:val="005D333D"/>
    <w:rsid w:val="005F4AE0"/>
    <w:rsid w:val="00682F68"/>
    <w:rsid w:val="006F49A5"/>
    <w:rsid w:val="00766C5E"/>
    <w:rsid w:val="007905D7"/>
    <w:rsid w:val="00895A4F"/>
    <w:rsid w:val="008C7033"/>
    <w:rsid w:val="00934122"/>
    <w:rsid w:val="00992058"/>
    <w:rsid w:val="00A84CE4"/>
    <w:rsid w:val="00AE3F5C"/>
    <w:rsid w:val="00AF2B32"/>
    <w:rsid w:val="00C316F8"/>
    <w:rsid w:val="00C40056"/>
    <w:rsid w:val="00D763CE"/>
    <w:rsid w:val="00E136D4"/>
    <w:rsid w:val="00E273DF"/>
    <w:rsid w:val="00E33A39"/>
    <w:rsid w:val="00E7672E"/>
    <w:rsid w:val="00E83835"/>
    <w:rsid w:val="00F14CFE"/>
    <w:rsid w:val="00F333CB"/>
    <w:rsid w:val="00F52694"/>
    <w:rsid w:val="00F6736D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905D7"/>
    <w:rPr>
      <w:rFonts w:cs="Times New Roman"/>
      <w:b/>
      <w:bCs/>
    </w:rPr>
  </w:style>
  <w:style w:type="paragraph" w:styleId="Normlnweb">
    <w:name w:val="Normal (Web)"/>
    <w:basedOn w:val="Normln"/>
    <w:uiPriority w:val="99"/>
    <w:unhideWhenUsed/>
    <w:rsid w:val="0079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7905D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05D7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mb-0">
    <w:name w:val="mb-0"/>
    <w:basedOn w:val="Normln"/>
    <w:rsid w:val="009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_zubek@kb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olecne-udrzitelne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tserussell.com/products/indices/ftse4goo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sv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5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7.png"/><Relationship Id="rId5" Type="http://schemas.openxmlformats.org/officeDocument/2006/relationships/image" Target="media/image5.png"/><Relationship Id="rId15" Type="http://schemas.openxmlformats.org/officeDocument/2006/relationships/image" Target="media/image17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svg"/><Relationship Id="rId1" Type="http://schemas.openxmlformats.org/officeDocument/2006/relationships/image" Target="media/image2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0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Dokumenty Crestcom</cp:lastModifiedBy>
  <cp:revision>2</cp:revision>
  <dcterms:created xsi:type="dcterms:W3CDTF">2021-05-24T08:11:00Z</dcterms:created>
  <dcterms:modified xsi:type="dcterms:W3CDTF">2021-05-24T08:11:00Z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2021-05-24T07:57:45Z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b6e60bef-3590-46c1-9a85-1c44cda68ce3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